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pStyle w:val="2"/>
        <w:spacing w:line="360" w:lineRule="auto"/>
        <w:ind w:firstLine="336" w:firstLineChars="140"/>
        <w:jc w:val="center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报价一览表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46"/>
        <w:gridCol w:w="4986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628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  <w:lang w:val="en-US" w:eastAsia="zh-CN"/>
              </w:rPr>
              <w:t>律师事务所名称：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序号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服务类型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服务内容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常年法律顾问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Cs w:val="21"/>
              </w:rPr>
              <w:t>审查、草拟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集团公司及各控股子公司、分支机构</w:t>
            </w:r>
            <w:r>
              <w:rPr>
                <w:rFonts w:hint="eastAsia" w:ascii="宋体" w:hAnsi="宋体" w:cs="Arial"/>
                <w:szCs w:val="21"/>
              </w:rPr>
              <w:t>对外签署的合同、协议并出具法律意见书；参加有关法律问题的调查、论证；日常法律咨询及普法宣传培训；派驻法律专员等其他法律服务；日常零星咨询；专项法律服务等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诉讼代理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诉讼、仲裁等法律纠纷案件代理服务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按《广西壮族自治区律师服务收费管理实施办法》下浮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3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风险代理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为破产、诉讼、仲裁等案件提供法律服务，可按风险代理付费，根据案件复杂程度由双方协商确定付费方式，另行签订补充协议。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12065</wp:posOffset>
                      </wp:positionV>
                      <wp:extent cx="1495425" cy="628650"/>
                      <wp:effectExtent l="1905" t="4445" r="762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0.95pt;height:49.5pt;width:117.75pt;z-index:251658240;mso-width-relative:page;mso-height-relative:page;" filled="f" stroked="t" coordsize="21600,21600" o:gfxdata="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Q3XDtYAAAAIAQAADwAA&#10;AAAAAAABACAAAAAiAAAAZHJzL2Rvd25yZXYueG1sUEsBAhQAFAAAAAgAh07iQO8mt2PfAQAAmw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3"/>
        <w:snapToGrid w:val="0"/>
        <w:spacing w:line="360" w:lineRule="auto"/>
        <w:ind w:firstLine="600"/>
        <w:rPr>
          <w:rFonts w:hint="eastAsia" w:hAnsi="宋体" w:cs="Arial"/>
          <w:lang w:val="en-US" w:eastAsia="zh-CN"/>
        </w:rPr>
      </w:pPr>
    </w:p>
    <w:p>
      <w:pPr>
        <w:pStyle w:val="3"/>
        <w:snapToGrid w:val="0"/>
        <w:spacing w:line="360" w:lineRule="auto"/>
        <w:ind w:firstLine="600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lang w:val="en-US" w:eastAsia="zh-CN"/>
        </w:rPr>
        <w:t xml:space="preserve">投标人授权代表签字：                       </w:t>
      </w:r>
    </w:p>
    <w:p>
      <w:pPr>
        <w:pStyle w:val="3"/>
        <w:snapToGrid w:val="0"/>
        <w:spacing w:line="360" w:lineRule="auto"/>
        <w:ind w:firstLine="600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lang w:val="en-US" w:eastAsia="zh-CN"/>
        </w:rPr>
        <w:t xml:space="preserve">投标人名称：                            </w:t>
      </w:r>
    </w:p>
    <w:p>
      <w:pPr>
        <w:pStyle w:val="3"/>
        <w:snapToGrid w:val="0"/>
        <w:spacing w:line="360" w:lineRule="auto"/>
        <w:ind w:firstLine="600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lang w:val="en-US" w:eastAsia="zh-CN"/>
        </w:rPr>
        <w:t xml:space="preserve">公      章:                              </w:t>
      </w:r>
    </w:p>
    <w:p>
      <w:pPr>
        <w:pStyle w:val="3"/>
        <w:snapToGrid w:val="0"/>
        <w:spacing w:line="360" w:lineRule="auto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u w:val="single"/>
          <w:lang w:val="en-US" w:eastAsia="zh-CN"/>
        </w:rPr>
        <w:t xml:space="preserve">            </w:t>
      </w:r>
    </w:p>
    <w:p>
      <w:pPr>
        <w:pStyle w:val="3"/>
        <w:snapToGrid w:val="0"/>
        <w:spacing w:line="360" w:lineRule="auto"/>
        <w:ind w:firstLine="420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lang w:val="en-US" w:eastAsia="zh-CN"/>
        </w:rPr>
        <w:t>注：1、法定代表人或其正式授权人签字并盖公章</w:t>
      </w:r>
    </w:p>
    <w:p>
      <w:pPr>
        <w:pStyle w:val="3"/>
        <w:snapToGrid w:val="0"/>
        <w:spacing w:line="360" w:lineRule="auto"/>
        <w:ind w:firstLine="840" w:firstLineChars="400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lang w:val="en-US" w:eastAsia="zh-CN"/>
        </w:rPr>
        <w:t>2、必须按上述格式内容进行报价。</w:t>
      </w:r>
    </w:p>
    <w:p>
      <w:pPr>
        <w:pStyle w:val="3"/>
        <w:snapToGrid w:val="0"/>
        <w:spacing w:line="360" w:lineRule="auto"/>
        <w:ind w:firstLine="420"/>
        <w:rPr>
          <w:rFonts w:hint="eastAsia" w:hAnsi="宋体" w:cs="Arial"/>
          <w:lang w:val="en-US" w:eastAsia="zh-CN"/>
        </w:rPr>
      </w:pPr>
      <w:r>
        <w:rPr>
          <w:rFonts w:hint="eastAsia" w:hAnsi="宋体" w:cs="Arial"/>
          <w:lang w:val="en-US" w:eastAsia="zh-CN"/>
        </w:rPr>
        <w:t xml:space="preserve">    3、供应商应依据用户需求书中的相关要求填写上述文件。</w:t>
      </w:r>
    </w:p>
    <w:p>
      <w:pPr>
        <w:pStyle w:val="3"/>
        <w:snapToGrid w:val="0"/>
        <w:spacing w:line="360" w:lineRule="auto"/>
        <w:ind w:firstLine="420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4" w:type="first"/>
          <w:headerReference r:id="rId3" w:type="default"/>
          <w:pgSz w:w="11906" w:h="16838"/>
          <w:pgMar w:top="1247" w:right="1247" w:bottom="1247" w:left="1247" w:header="851" w:footer="992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hAnsi="宋体" w:cs="Arial"/>
          <w:lang w:val="en-US" w:eastAsia="zh-CN"/>
        </w:rPr>
        <w:t xml:space="preserve">    4、如中选为成交人，律师事务所在执行合同期间内不得提出其他额外费用。</w: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eastAsia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36" w:after="48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F07F2"/>
    <w:rsid w:val="177B51C4"/>
    <w:rsid w:val="27D84E27"/>
    <w:rsid w:val="2D4A02C6"/>
    <w:rsid w:val="34054BE4"/>
    <w:rsid w:val="38052998"/>
    <w:rsid w:val="391A2F29"/>
    <w:rsid w:val="6C7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_正文段落"/>
    <w:basedOn w:val="1"/>
    <w:qFormat/>
    <w:uiPriority w:val="0"/>
    <w:pPr>
      <w:widowControl/>
      <w:spacing w:beforeLines="15" w:line="360" w:lineRule="auto"/>
      <w:ind w:firstLine="200" w:firstLineChars="200"/>
      <w:jc w:val="left"/>
    </w:pPr>
    <w:rPr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2020-11-04T09:11:00Z</dcterms:created>
  <dc:creator>Administrator</dc:creator>
  <cp:lastModifiedBy>豹喵</cp:lastModifiedBy>
  <cp:lastPrinted>2020-11-05T02:48:59Z</cp:lastPrinted>
  <dcterms:modified xsi:type="dcterms:W3CDTF">2020-11-05T02:49:07Z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